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2BCA9" w14:textId="77777777" w:rsidR="002218F7" w:rsidRPr="002218F7" w:rsidRDefault="002218F7" w:rsidP="002218F7">
      <w:pPr>
        <w:jc w:val="center"/>
        <w:rPr>
          <w:rFonts w:ascii="宋体" w:eastAsia="宋体" w:hAnsi="宋体"/>
          <w:sz w:val="44"/>
          <w:szCs w:val="48"/>
        </w:rPr>
      </w:pPr>
      <w:r w:rsidRPr="002218F7">
        <w:rPr>
          <w:rFonts w:ascii="宋体" w:eastAsia="宋体" w:hAnsi="宋体" w:hint="eastAsia"/>
          <w:sz w:val="44"/>
          <w:szCs w:val="48"/>
        </w:rPr>
        <w:t>东鹏饮料（集团）股份有限公司</w:t>
      </w:r>
    </w:p>
    <w:p w14:paraId="1911EB4D" w14:textId="4CE70E0C" w:rsidR="002218F7" w:rsidRDefault="002218F7" w:rsidP="002218F7">
      <w:pPr>
        <w:jc w:val="center"/>
        <w:rPr>
          <w:rFonts w:ascii="宋体" w:eastAsia="宋体" w:hAnsi="宋体"/>
          <w:sz w:val="44"/>
          <w:szCs w:val="48"/>
        </w:rPr>
      </w:pPr>
      <w:bookmarkStart w:id="0" w:name="_Hlk217649513"/>
      <w:r w:rsidRPr="002218F7">
        <w:rPr>
          <w:rFonts w:ascii="宋体" w:eastAsia="宋体" w:hAnsi="宋体" w:hint="eastAsia"/>
          <w:sz w:val="44"/>
          <w:szCs w:val="48"/>
        </w:rPr>
        <w:t>职业健康与安全管理政策</w:t>
      </w:r>
    </w:p>
    <w:bookmarkEnd w:id="0"/>
    <w:p w14:paraId="5712C68A" w14:textId="77777777" w:rsidR="002218F7" w:rsidRPr="002218F7" w:rsidRDefault="002218F7" w:rsidP="002218F7">
      <w:pPr>
        <w:jc w:val="center"/>
        <w:rPr>
          <w:rFonts w:ascii="宋体" w:eastAsia="宋体" w:hAnsi="宋体"/>
          <w:sz w:val="44"/>
          <w:szCs w:val="48"/>
        </w:rPr>
      </w:pPr>
    </w:p>
    <w:p w14:paraId="5F7CA583" w14:textId="4379FF5F" w:rsidR="002218F7" w:rsidRPr="002218F7" w:rsidRDefault="002218F7" w:rsidP="002218F7">
      <w:pPr>
        <w:ind w:firstLineChars="200" w:firstLine="560"/>
        <w:rPr>
          <w:rFonts w:ascii="仿宋" w:eastAsia="仿宋" w:hAnsi="仿宋"/>
          <w:sz w:val="28"/>
          <w:szCs w:val="32"/>
        </w:rPr>
      </w:pPr>
      <w:bookmarkStart w:id="1" w:name="_Hlk217649542"/>
      <w:r w:rsidRPr="002218F7">
        <w:rPr>
          <w:rFonts w:ascii="仿宋" w:eastAsia="仿宋" w:hAnsi="仿宋" w:hint="eastAsia"/>
          <w:sz w:val="28"/>
          <w:szCs w:val="32"/>
        </w:rPr>
        <w:t>东鹏饮料（集团）股份有限公司（以下简称“公司”）秉承“为消费者提供健康功效饮品、为员工搭建事业平台、为股东创造合理</w:t>
      </w:r>
      <w:r w:rsidR="001207B1">
        <w:rPr>
          <w:rFonts w:ascii="仿宋" w:eastAsia="仿宋" w:hAnsi="仿宋" w:hint="eastAsia"/>
          <w:sz w:val="28"/>
          <w:szCs w:val="32"/>
        </w:rPr>
        <w:t>回报</w:t>
      </w:r>
      <w:r w:rsidRPr="002218F7">
        <w:rPr>
          <w:rFonts w:ascii="仿宋" w:eastAsia="仿宋" w:hAnsi="仿宋" w:hint="eastAsia"/>
          <w:sz w:val="28"/>
          <w:szCs w:val="32"/>
        </w:rPr>
        <w:t>”的企业使命和“简单、诚信、协作、拼搏”的企业价值观，严格遵守业务所在国家法律法规，建立健全覆盖</w:t>
      </w:r>
      <w:r w:rsidR="002E66D1">
        <w:rPr>
          <w:rFonts w:ascii="仿宋" w:eastAsia="仿宋" w:hAnsi="仿宋" w:hint="eastAsia"/>
          <w:sz w:val="28"/>
          <w:szCs w:val="32"/>
        </w:rPr>
        <w:t>研发、</w:t>
      </w:r>
      <w:r w:rsidRPr="002218F7">
        <w:rPr>
          <w:rFonts w:ascii="仿宋" w:eastAsia="仿宋" w:hAnsi="仿宋" w:hint="eastAsia"/>
          <w:sz w:val="28"/>
          <w:szCs w:val="32"/>
        </w:rPr>
        <w:t>生产、仓储、物流</w:t>
      </w:r>
      <w:r w:rsidR="009E63B6">
        <w:rPr>
          <w:rFonts w:ascii="仿宋" w:eastAsia="仿宋" w:hAnsi="仿宋" w:hint="eastAsia"/>
          <w:sz w:val="28"/>
          <w:szCs w:val="32"/>
        </w:rPr>
        <w:t>、</w:t>
      </w:r>
      <w:r w:rsidR="009E63B6" w:rsidRPr="002472F4">
        <w:rPr>
          <w:rFonts w:ascii="仿宋" w:eastAsia="仿宋" w:hAnsi="仿宋" w:hint="eastAsia"/>
          <w:sz w:val="28"/>
          <w:szCs w:val="32"/>
        </w:rPr>
        <w:t>销售、</w:t>
      </w:r>
      <w:r w:rsidRPr="002218F7">
        <w:rPr>
          <w:rFonts w:ascii="仿宋" w:eastAsia="仿宋" w:hAnsi="仿宋" w:hint="eastAsia"/>
          <w:sz w:val="28"/>
          <w:szCs w:val="32"/>
        </w:rPr>
        <w:t>办公等全场景的职业健康与安全管理体系，全面落实安全生产责任制，持续强化风险识别与隐患排查治理，打造健康安全的工作环境。</w:t>
      </w:r>
    </w:p>
    <w:bookmarkEnd w:id="1"/>
    <w:p w14:paraId="4BE689CD" w14:textId="77777777" w:rsidR="002218F7" w:rsidRPr="002218F7" w:rsidRDefault="002218F7" w:rsidP="002218F7">
      <w:pPr>
        <w:ind w:firstLineChars="200" w:firstLine="560"/>
        <w:rPr>
          <w:rFonts w:ascii="黑体" w:eastAsia="黑体" w:hAnsi="黑体"/>
          <w:sz w:val="28"/>
          <w:szCs w:val="32"/>
        </w:rPr>
      </w:pPr>
      <w:r w:rsidRPr="002218F7">
        <w:rPr>
          <w:rFonts w:ascii="黑体" w:eastAsia="黑体" w:hAnsi="黑体" w:hint="eastAsia"/>
          <w:sz w:val="28"/>
          <w:szCs w:val="32"/>
        </w:rPr>
        <w:t>一、适用范围</w:t>
      </w:r>
    </w:p>
    <w:p w14:paraId="73B10A61" w14:textId="6FC6FBDE" w:rsidR="002218F7" w:rsidRPr="002218F7" w:rsidRDefault="002218F7" w:rsidP="002218F7">
      <w:pPr>
        <w:ind w:firstLineChars="200" w:firstLine="560"/>
        <w:rPr>
          <w:rFonts w:ascii="仿宋" w:eastAsia="仿宋" w:hAnsi="仿宋"/>
          <w:sz w:val="28"/>
          <w:szCs w:val="32"/>
        </w:rPr>
      </w:pPr>
      <w:bookmarkStart w:id="2" w:name="_Hlk217649582"/>
      <w:r w:rsidRPr="002218F7">
        <w:rPr>
          <w:rFonts w:ascii="仿宋" w:eastAsia="仿宋" w:hAnsi="仿宋" w:hint="eastAsia"/>
          <w:sz w:val="28"/>
          <w:szCs w:val="32"/>
        </w:rPr>
        <w:t>本《政策》适用于东鹏饮料（集团）股份有限公司及附属公司全体员工。本政策中所指“员工”包括公司的正式员工、劳务外包员工和兼职员工。我们倡议供应商、分包方、工程承包方、外协施工单位和经销商在内的所有业务伙伴遵守本政策。</w:t>
      </w:r>
      <w:r w:rsidRPr="002218F7">
        <w:rPr>
          <w:rFonts w:ascii="仿宋" w:eastAsia="仿宋" w:hAnsi="仿宋"/>
          <w:sz w:val="28"/>
          <w:szCs w:val="32"/>
        </w:rPr>
        <w:t xml:space="preserve"> </w:t>
      </w:r>
    </w:p>
    <w:bookmarkEnd w:id="2"/>
    <w:p w14:paraId="69E8193B" w14:textId="77777777" w:rsidR="002218F7" w:rsidRPr="002218F7" w:rsidRDefault="002218F7" w:rsidP="002218F7">
      <w:pPr>
        <w:ind w:firstLineChars="200" w:firstLine="560"/>
        <w:rPr>
          <w:rFonts w:ascii="黑体" w:eastAsia="黑体" w:hAnsi="黑体"/>
          <w:sz w:val="28"/>
          <w:szCs w:val="32"/>
        </w:rPr>
      </w:pPr>
      <w:r w:rsidRPr="002218F7">
        <w:rPr>
          <w:rFonts w:ascii="黑体" w:eastAsia="黑体" w:hAnsi="黑体" w:hint="eastAsia"/>
          <w:sz w:val="28"/>
          <w:szCs w:val="32"/>
        </w:rPr>
        <w:t>二、法律法规及内部制度</w:t>
      </w:r>
    </w:p>
    <w:p w14:paraId="081CDF27" w14:textId="77777777" w:rsidR="002218F7" w:rsidRPr="002218F7" w:rsidRDefault="002218F7" w:rsidP="002218F7">
      <w:pPr>
        <w:ind w:firstLineChars="200" w:firstLine="560"/>
        <w:rPr>
          <w:rFonts w:ascii="仿宋" w:eastAsia="仿宋" w:hAnsi="仿宋"/>
          <w:sz w:val="28"/>
          <w:szCs w:val="32"/>
        </w:rPr>
      </w:pPr>
      <w:bookmarkStart w:id="3" w:name="_Hlk217649633"/>
      <w:r w:rsidRPr="002218F7">
        <w:rPr>
          <w:rFonts w:ascii="仿宋" w:eastAsia="仿宋" w:hAnsi="仿宋" w:hint="eastAsia"/>
          <w:sz w:val="28"/>
          <w:szCs w:val="32"/>
        </w:rPr>
        <w:t>东鹏饮料严格遵守《中华人民共和国职业病防治法》《中华人民共和国安全生产法》等法律法规，制定《外协施工安全管理规定》，生产基地设有《环境及职业健康安全综合管理手册》、</w:t>
      </w:r>
      <w:r w:rsidRPr="002218F7">
        <w:rPr>
          <w:rFonts w:ascii="仿宋" w:eastAsia="仿宋" w:hAnsi="仿宋"/>
          <w:sz w:val="28"/>
          <w:szCs w:val="32"/>
        </w:rPr>
        <w:t>EHS职业健康安全运行程序</w:t>
      </w:r>
      <w:proofErr w:type="gramStart"/>
      <w:r w:rsidRPr="002218F7">
        <w:rPr>
          <w:rFonts w:ascii="仿宋" w:eastAsia="仿宋" w:hAnsi="仿宋"/>
          <w:sz w:val="28"/>
          <w:szCs w:val="32"/>
        </w:rPr>
        <w:t>》</w:t>
      </w:r>
      <w:proofErr w:type="gramEnd"/>
      <w:r w:rsidRPr="002218F7">
        <w:rPr>
          <w:rFonts w:ascii="仿宋" w:eastAsia="仿宋" w:hAnsi="仿宋"/>
          <w:sz w:val="28"/>
          <w:szCs w:val="32"/>
        </w:rPr>
        <w:t>《工伤事故应急救援预案》《职业病预防管理制度》《EHS 相关方管理程序》等制度，对员工、供应商、分包方、工程承包方、外协施工单位等的职业健康安全进行管理。</w:t>
      </w:r>
    </w:p>
    <w:bookmarkEnd w:id="3"/>
    <w:p w14:paraId="56A9922A" w14:textId="77777777" w:rsidR="002218F7" w:rsidRPr="002218F7" w:rsidRDefault="002218F7" w:rsidP="002218F7">
      <w:pPr>
        <w:rPr>
          <w:rFonts w:ascii="仿宋" w:eastAsia="仿宋" w:hAnsi="仿宋"/>
          <w:sz w:val="28"/>
          <w:szCs w:val="32"/>
        </w:rPr>
      </w:pPr>
    </w:p>
    <w:p w14:paraId="42593B89" w14:textId="77777777" w:rsidR="002218F7" w:rsidRPr="002218F7" w:rsidRDefault="002218F7" w:rsidP="002218F7">
      <w:pPr>
        <w:ind w:firstLineChars="200" w:firstLine="560"/>
        <w:rPr>
          <w:rFonts w:ascii="黑体" w:eastAsia="黑体" w:hAnsi="黑体"/>
          <w:sz w:val="28"/>
          <w:szCs w:val="32"/>
        </w:rPr>
      </w:pPr>
      <w:r w:rsidRPr="002218F7">
        <w:rPr>
          <w:rFonts w:ascii="黑体" w:eastAsia="黑体" w:hAnsi="黑体" w:hint="eastAsia"/>
          <w:sz w:val="28"/>
          <w:szCs w:val="32"/>
        </w:rPr>
        <w:lastRenderedPageBreak/>
        <w:t>三、</w:t>
      </w:r>
      <w:bookmarkStart w:id="4" w:name="_Hlk217649661"/>
      <w:r w:rsidRPr="002218F7">
        <w:rPr>
          <w:rFonts w:ascii="黑体" w:eastAsia="黑体" w:hAnsi="黑体" w:hint="eastAsia"/>
          <w:sz w:val="28"/>
          <w:szCs w:val="32"/>
        </w:rPr>
        <w:t>职业健康和安全管理架构</w:t>
      </w:r>
      <w:bookmarkEnd w:id="4"/>
    </w:p>
    <w:p w14:paraId="744DCE48" w14:textId="4A6185F2" w:rsidR="002218F7" w:rsidRPr="002218F7" w:rsidRDefault="002218F7" w:rsidP="002218F7">
      <w:pPr>
        <w:ind w:firstLineChars="200" w:firstLine="560"/>
        <w:rPr>
          <w:rFonts w:ascii="仿宋" w:eastAsia="仿宋" w:hAnsi="仿宋"/>
          <w:sz w:val="28"/>
          <w:szCs w:val="32"/>
        </w:rPr>
      </w:pPr>
      <w:bookmarkStart w:id="5" w:name="_Hlk217649707"/>
      <w:r w:rsidRPr="002218F7">
        <w:rPr>
          <w:rFonts w:ascii="仿宋" w:eastAsia="仿宋" w:hAnsi="仿宋" w:hint="eastAsia"/>
          <w:sz w:val="28"/>
          <w:szCs w:val="32"/>
        </w:rPr>
        <w:t>公司董事会战略与可持续发展委员会是公司职业健康与安全的最高决策机构，负责统筹公司职业健康与安全战略制定、风险管理、目标审议及绩效评估。公司</w:t>
      </w:r>
      <w:r w:rsidRPr="002218F7">
        <w:rPr>
          <w:rFonts w:ascii="仿宋" w:eastAsia="仿宋" w:hAnsi="仿宋"/>
          <w:sz w:val="28"/>
          <w:szCs w:val="32"/>
        </w:rPr>
        <w:t>CEO负责监督职业健康与安全战略，副总裁监督和管理健康安全相关事宜。</w:t>
      </w:r>
    </w:p>
    <w:p w14:paraId="67EFA65A" w14:textId="77777777"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此外，公司的生产基地建立职业健康安全（</w:t>
      </w:r>
      <w:r w:rsidRPr="002218F7">
        <w:rPr>
          <w:rFonts w:ascii="仿宋" w:eastAsia="仿宋" w:hAnsi="仿宋"/>
          <w:sz w:val="28"/>
          <w:szCs w:val="32"/>
        </w:rPr>
        <w:t>EHS）委员会，形成“委员会主任——委员会执行主任——安全、职业卫生管理负责人——安全检查小组、科室安全员”四级安全管理架构。各生产基地亦有专人负责职业健康安全事务，并向集团副总裁进行汇报。我们制定《安全生产责任制》等相关制度，明确各级人员在EHS方面的职责，建立长效机制以指导、监督各项健康安全工作的落实。</w:t>
      </w:r>
    </w:p>
    <w:p w14:paraId="4105583B" w14:textId="7B0CBF0F"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公司将职业健康安全绩效纳入高管人员年度考核体系，与绩效评估、薪酬激励挂钩，推动</w:t>
      </w:r>
      <w:r w:rsidRPr="002218F7">
        <w:rPr>
          <w:rFonts w:ascii="仿宋" w:eastAsia="仿宋" w:hAnsi="仿宋"/>
          <w:sz w:val="28"/>
          <w:szCs w:val="32"/>
        </w:rPr>
        <w:t>EHS管理从制度落实向责任落地持续深化。公司CEO薪酬与健康安全关键绩效相挂钩。</w:t>
      </w:r>
      <w:bookmarkEnd w:id="5"/>
      <w:r w:rsidRPr="002218F7">
        <w:rPr>
          <w:rFonts w:ascii="仿宋" w:eastAsia="仿宋" w:hAnsi="仿宋"/>
          <w:sz w:val="28"/>
          <w:szCs w:val="32"/>
        </w:rPr>
        <w:t xml:space="preserve"> </w:t>
      </w:r>
    </w:p>
    <w:p w14:paraId="0516B7AA" w14:textId="77777777" w:rsidR="002218F7" w:rsidRPr="002218F7" w:rsidRDefault="002218F7" w:rsidP="002218F7">
      <w:pPr>
        <w:ind w:firstLineChars="200" w:firstLine="560"/>
        <w:rPr>
          <w:rFonts w:ascii="黑体" w:eastAsia="黑体" w:hAnsi="黑体"/>
          <w:sz w:val="28"/>
          <w:szCs w:val="32"/>
        </w:rPr>
      </w:pPr>
      <w:r w:rsidRPr="002218F7">
        <w:rPr>
          <w:rFonts w:ascii="黑体" w:eastAsia="黑体" w:hAnsi="黑体" w:hint="eastAsia"/>
          <w:sz w:val="28"/>
          <w:szCs w:val="32"/>
        </w:rPr>
        <w:t>四、健康和安全目标</w:t>
      </w:r>
    </w:p>
    <w:p w14:paraId="53909B45" w14:textId="37B6045E" w:rsidR="002218F7" w:rsidRPr="002218F7" w:rsidRDefault="002218F7" w:rsidP="002218F7">
      <w:pPr>
        <w:ind w:firstLineChars="200" w:firstLine="560"/>
        <w:rPr>
          <w:rFonts w:ascii="仿宋" w:eastAsia="仿宋" w:hAnsi="仿宋"/>
          <w:sz w:val="28"/>
          <w:szCs w:val="32"/>
        </w:rPr>
      </w:pPr>
      <w:bookmarkStart w:id="6" w:name="_Hlk217649748"/>
      <w:r w:rsidRPr="002218F7">
        <w:rPr>
          <w:rFonts w:ascii="仿宋" w:eastAsia="仿宋" w:hAnsi="仿宋" w:hint="eastAsia"/>
          <w:sz w:val="28"/>
          <w:szCs w:val="32"/>
        </w:rPr>
        <w:t>公司制定覆盖全体员工和承包商的健康和安全目标：</w:t>
      </w:r>
      <w:r w:rsidRPr="002218F7">
        <w:rPr>
          <w:rFonts w:ascii="仿宋" w:eastAsia="仿宋" w:hAnsi="仿宋"/>
          <w:color w:val="FF0000"/>
          <w:sz w:val="28"/>
          <w:szCs w:val="32"/>
        </w:rPr>
        <w:t>2030年，公司总可记录事故率（TRIR）或损失工时事故率（LTIR）降低至1以下，并覆盖全体员工和承包商员工。</w:t>
      </w:r>
      <w:r w:rsidRPr="002218F7">
        <w:rPr>
          <w:rFonts w:ascii="仿宋" w:eastAsia="仿宋" w:hAnsi="仿宋"/>
          <w:sz w:val="28"/>
          <w:szCs w:val="32"/>
        </w:rPr>
        <w:t>针对该目标，公司配套实施包括风险排查、岗位培训、事故管理等在内的健康与安全专项支持计划，确保目标落地，并对健康与安全目标的事前和事后绩效进行持续的监督与改进。</w:t>
      </w:r>
      <w:bookmarkEnd w:id="6"/>
      <w:r w:rsidRPr="002218F7">
        <w:rPr>
          <w:rFonts w:ascii="仿宋" w:eastAsia="仿宋" w:hAnsi="仿宋"/>
          <w:sz w:val="28"/>
          <w:szCs w:val="32"/>
        </w:rPr>
        <w:t xml:space="preserve">  </w:t>
      </w:r>
    </w:p>
    <w:p w14:paraId="6DA18DD7" w14:textId="77777777" w:rsidR="002218F7" w:rsidRPr="002218F7" w:rsidRDefault="002218F7" w:rsidP="002218F7">
      <w:pPr>
        <w:rPr>
          <w:rFonts w:ascii="仿宋" w:eastAsia="仿宋" w:hAnsi="仿宋"/>
          <w:sz w:val="28"/>
          <w:szCs w:val="32"/>
        </w:rPr>
      </w:pPr>
    </w:p>
    <w:p w14:paraId="3A5131B2" w14:textId="5AC952AF" w:rsidR="002218F7" w:rsidRPr="002218F7" w:rsidRDefault="002218F7" w:rsidP="002218F7">
      <w:pPr>
        <w:ind w:firstLineChars="200" w:firstLine="560"/>
        <w:rPr>
          <w:rFonts w:ascii="黑体" w:eastAsia="黑体" w:hAnsi="黑体"/>
          <w:sz w:val="28"/>
          <w:szCs w:val="32"/>
        </w:rPr>
      </w:pPr>
      <w:r w:rsidRPr="002218F7">
        <w:rPr>
          <w:rFonts w:ascii="黑体" w:eastAsia="黑体" w:hAnsi="黑体" w:hint="eastAsia"/>
          <w:sz w:val="28"/>
          <w:szCs w:val="32"/>
        </w:rPr>
        <w:lastRenderedPageBreak/>
        <w:t>五、健康和安全管理措施</w:t>
      </w:r>
    </w:p>
    <w:p w14:paraId="57EC40D8" w14:textId="77777777" w:rsidR="002218F7" w:rsidRPr="002218F7" w:rsidRDefault="002218F7" w:rsidP="002218F7">
      <w:pPr>
        <w:ind w:firstLineChars="200" w:firstLine="560"/>
        <w:rPr>
          <w:rFonts w:ascii="仿宋" w:eastAsia="仿宋" w:hAnsi="仿宋"/>
          <w:sz w:val="28"/>
          <w:szCs w:val="32"/>
        </w:rPr>
      </w:pPr>
      <w:bookmarkStart w:id="7" w:name="_Hlk217649795"/>
      <w:r w:rsidRPr="002218F7">
        <w:rPr>
          <w:rFonts w:ascii="仿宋" w:eastAsia="仿宋" w:hAnsi="仿宋" w:hint="eastAsia"/>
          <w:sz w:val="28"/>
          <w:szCs w:val="32"/>
        </w:rPr>
        <w:t>公司参照</w:t>
      </w:r>
      <w:r w:rsidRPr="002218F7">
        <w:rPr>
          <w:rFonts w:ascii="仿宋" w:eastAsia="仿宋" w:hAnsi="仿宋"/>
          <w:sz w:val="28"/>
          <w:szCs w:val="32"/>
        </w:rPr>
        <w:t>ISO 45001职业健康安全管理体系等国际标准，建立健全职业健康安全管理体系，识别、评估和管理业务发展过程中的职业健康与安全风险和隐患，并定期开展体系审计与监督检查，确保管理持续改进；</w:t>
      </w:r>
    </w:p>
    <w:p w14:paraId="1D808DBD" w14:textId="7875EE92"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积极推动健康安全管理体系认证工作，确保公司的生产场所</w:t>
      </w:r>
      <w:r w:rsidRPr="002218F7">
        <w:rPr>
          <w:rFonts w:ascii="仿宋" w:eastAsia="仿宋" w:hAnsi="仿宋"/>
          <w:sz w:val="28"/>
          <w:szCs w:val="32"/>
        </w:rPr>
        <w:t>ISO 45001认证覆盖率达到100%，全面提升管理的标准化、规范化与专业化水平；</w:t>
      </w:r>
    </w:p>
    <w:p w14:paraId="67CA5B62" w14:textId="77777777"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健全应急管理体系，规范应急救援管理流程，完善涵盖生产安全事故、突发事件及职业病危害等场景的应急预案体系，全面提升风险应对与事故处置能力；</w:t>
      </w:r>
    </w:p>
    <w:p w14:paraId="5920A2A1" w14:textId="77777777"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定期面向员工及承包商等利益相关方开展健康与安全培训工作，持续提升全员安全意识、风险防范能力和应急处置技能；</w:t>
      </w:r>
    </w:p>
    <w:p w14:paraId="540BE722" w14:textId="77777777"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公司优先选择有职业健康安全良好表现的商业伙伴进行合作。</w:t>
      </w:r>
      <w:r w:rsidRPr="002218F7">
        <w:rPr>
          <w:rFonts w:ascii="仿宋" w:eastAsia="仿宋" w:hAnsi="仿宋"/>
          <w:sz w:val="28"/>
          <w:szCs w:val="32"/>
        </w:rPr>
        <w:t xml:space="preserve"> </w:t>
      </w:r>
    </w:p>
    <w:p w14:paraId="67AEEBB9" w14:textId="77777777"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定期统计与追踪各项职业健康安全事前指标（如年度健康安全培训总学时、关键岗位培训覆盖率、承包商安全审核覆盖率、隐患整改率等），从事后处理转向事前预防；同时逐步建立并落实“未遂事件”报告制度；</w:t>
      </w:r>
      <w:r w:rsidRPr="002218F7">
        <w:rPr>
          <w:rFonts w:ascii="仿宋" w:eastAsia="仿宋" w:hAnsi="仿宋"/>
          <w:sz w:val="28"/>
          <w:szCs w:val="32"/>
        </w:rPr>
        <w:t xml:space="preserve"> </w:t>
      </w:r>
    </w:p>
    <w:p w14:paraId="6558A422" w14:textId="5F4E3F90" w:rsidR="002218F7"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制定追踪承包商职业健康与安全表现的绩效指标，并将相关指标纳入公司职业健康安全管理指标体系中。</w:t>
      </w:r>
      <w:bookmarkEnd w:id="7"/>
      <w:r w:rsidRPr="002218F7">
        <w:rPr>
          <w:rFonts w:ascii="仿宋" w:eastAsia="仿宋" w:hAnsi="仿宋"/>
          <w:sz w:val="28"/>
          <w:szCs w:val="32"/>
        </w:rPr>
        <w:t xml:space="preserve"> </w:t>
      </w:r>
    </w:p>
    <w:p w14:paraId="149D9CE6" w14:textId="77777777" w:rsidR="002218F7" w:rsidRPr="002218F7" w:rsidRDefault="002218F7" w:rsidP="002218F7">
      <w:pPr>
        <w:ind w:firstLineChars="200" w:firstLine="560"/>
        <w:rPr>
          <w:rFonts w:ascii="黑体" w:eastAsia="黑体" w:hAnsi="黑体"/>
          <w:sz w:val="28"/>
          <w:szCs w:val="32"/>
        </w:rPr>
      </w:pPr>
      <w:r w:rsidRPr="002218F7">
        <w:rPr>
          <w:rFonts w:ascii="黑体" w:eastAsia="黑体" w:hAnsi="黑体" w:hint="eastAsia"/>
          <w:sz w:val="28"/>
          <w:szCs w:val="32"/>
        </w:rPr>
        <w:t>六、修订与审阅</w:t>
      </w:r>
    </w:p>
    <w:p w14:paraId="56898FE7" w14:textId="537E8256" w:rsidR="00C063F8" w:rsidRPr="002218F7" w:rsidRDefault="002218F7" w:rsidP="002218F7">
      <w:pPr>
        <w:ind w:firstLineChars="200" w:firstLine="560"/>
        <w:rPr>
          <w:rFonts w:ascii="仿宋" w:eastAsia="仿宋" w:hAnsi="仿宋"/>
          <w:sz w:val="28"/>
          <w:szCs w:val="32"/>
        </w:rPr>
      </w:pPr>
      <w:r w:rsidRPr="002218F7">
        <w:rPr>
          <w:rFonts w:ascii="仿宋" w:eastAsia="仿宋" w:hAnsi="仿宋" w:hint="eastAsia"/>
          <w:sz w:val="28"/>
          <w:szCs w:val="32"/>
        </w:rPr>
        <w:t>公司定期审阅本政策，并在必要时予以修订。</w:t>
      </w:r>
      <w:r w:rsidRPr="002218F7">
        <w:rPr>
          <w:rFonts w:ascii="仿宋" w:eastAsia="仿宋" w:hAnsi="仿宋"/>
          <w:sz w:val="28"/>
          <w:szCs w:val="32"/>
        </w:rPr>
        <w:t xml:space="preserve"> </w:t>
      </w:r>
    </w:p>
    <w:sectPr w:rsidR="00C063F8" w:rsidRPr="002218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1144" w14:textId="77777777" w:rsidR="004033B9" w:rsidRDefault="004033B9" w:rsidP="002218F7">
      <w:r>
        <w:separator/>
      </w:r>
    </w:p>
  </w:endnote>
  <w:endnote w:type="continuationSeparator" w:id="0">
    <w:p w14:paraId="6F593375" w14:textId="77777777" w:rsidR="004033B9" w:rsidRDefault="004033B9" w:rsidP="0022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9B12" w14:textId="77777777" w:rsidR="004033B9" w:rsidRDefault="004033B9" w:rsidP="002218F7">
      <w:r>
        <w:separator/>
      </w:r>
    </w:p>
  </w:footnote>
  <w:footnote w:type="continuationSeparator" w:id="0">
    <w:p w14:paraId="60CB79E3" w14:textId="77777777" w:rsidR="004033B9" w:rsidRDefault="004033B9" w:rsidP="0022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15"/>
    <w:rsid w:val="001207B1"/>
    <w:rsid w:val="001441F9"/>
    <w:rsid w:val="00144550"/>
    <w:rsid w:val="001F48FC"/>
    <w:rsid w:val="002218F7"/>
    <w:rsid w:val="002472F4"/>
    <w:rsid w:val="00261282"/>
    <w:rsid w:val="002E66D1"/>
    <w:rsid w:val="004033B9"/>
    <w:rsid w:val="00560056"/>
    <w:rsid w:val="00613C15"/>
    <w:rsid w:val="006435E3"/>
    <w:rsid w:val="00723536"/>
    <w:rsid w:val="009E63B6"/>
    <w:rsid w:val="00A049C8"/>
    <w:rsid w:val="00A26BD5"/>
    <w:rsid w:val="00BD309C"/>
    <w:rsid w:val="00E111E4"/>
    <w:rsid w:val="00EF3FF2"/>
    <w:rsid w:val="00FB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6F79B"/>
  <w15:chartTrackingRefBased/>
  <w15:docId w15:val="{CBB9C1CE-A20A-4EA6-A36C-6D96B5FD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8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18F7"/>
    <w:rPr>
      <w:sz w:val="18"/>
      <w:szCs w:val="18"/>
    </w:rPr>
  </w:style>
  <w:style w:type="paragraph" w:styleId="a5">
    <w:name w:val="footer"/>
    <w:basedOn w:val="a"/>
    <w:link w:val="a6"/>
    <w:uiPriority w:val="99"/>
    <w:unhideWhenUsed/>
    <w:rsid w:val="002218F7"/>
    <w:pPr>
      <w:tabs>
        <w:tab w:val="center" w:pos="4153"/>
        <w:tab w:val="right" w:pos="8306"/>
      </w:tabs>
      <w:snapToGrid w:val="0"/>
      <w:jc w:val="left"/>
    </w:pPr>
    <w:rPr>
      <w:sz w:val="18"/>
      <w:szCs w:val="18"/>
    </w:rPr>
  </w:style>
  <w:style w:type="character" w:customStyle="1" w:styleId="a6">
    <w:name w:val="页脚 字符"/>
    <w:basedOn w:val="a0"/>
    <w:link w:val="a5"/>
    <w:uiPriority w:val="99"/>
    <w:rsid w:val="002218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江丽</dc:creator>
  <cp:keywords/>
  <dc:description/>
  <cp:lastModifiedBy>江丽</cp:lastModifiedBy>
  <cp:revision>16</cp:revision>
  <dcterms:created xsi:type="dcterms:W3CDTF">2025-12-20T11:28:00Z</dcterms:created>
  <dcterms:modified xsi:type="dcterms:W3CDTF">2025-12-30T02:49:00Z</dcterms:modified>
</cp:coreProperties>
</file>